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200"/>
      </w:pPr>
      <w:r>
        <w:rPr>
          <w:rFonts w:ascii="Arial" w:cs="Arial" w:eastAsia="Arial" w:hAnsi="Arial"/>
          <w:b/>
          <w:bCs/>
          <w:color w:val="1B4F8A"/>
          <w:sz w:val="40"/>
          <w:szCs w:val="40"/>
        </w:rPr>
        <w:t xml:space="preserve">Volunteer Code of Conduct</w:t>
      </w:r>
    </w:p>
    <w:p>
      <w:pPr>
        <w:spacing w:after="80" w:before="80"/>
      </w:pPr>
      <w:r>
        <w:rPr>
          <w:rFonts w:ascii="Arial" w:cs="Arial" w:eastAsia="Arial" w:hAnsi="Arial"/>
          <w:b w:val="false"/>
          <w:bCs w:val="false"/>
          <w:i/>
          <w:iCs/>
          <w:color w:val="555555"/>
          <w:sz w:val="18"/>
          <w:szCs w:val="18"/>
        </w:rPr>
        <w:t xml:space="preserve">This Code of Conduct applies to all volunteers of The Human Part CIC. By volunteering with us you agree to uphold these standards in everything you do on behalf of the organisation.</w:t>
      </w:r>
    </w:p>
    <w:p>
      <w:pPr>
        <w:spacing w:after="160" w:before="8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4F8A" w:sz="4"/>
              <w:left w:val="single" w:color="1B4F8A" w:sz="12"/>
              <w:bottom w:val="single" w:color="1B4F8A" w:sz="4"/>
              <w:right w:val="single" w:color="1B4F8A" w:sz="4"/>
            </w:tcBorders>
            <w:shd w:fill="D6E4F0" w:val="clear"/>
            <w:tcMar>
              <w:top w:type="dxa" w:w="120"/>
              <w:left w:type="dxa" w:w="200"/>
              <w:bottom w:type="dxa" w:w="120"/>
              <w:right w:type="dxa" w:w="200"/>
            </w:tcMar>
          </w:tcPr>
          <w:p>
            <w:pPr>
              <w:spacing w:after="40" w:before="60"/>
            </w:pPr>
            <w:r>
              <w:rPr>
                <w:rFonts w:ascii="Arial" w:cs="Arial" w:eastAsia="Arial" w:hAnsi="Arial"/>
                <w:b/>
                <w:bCs/>
                <w:color w:val="1B4F8A"/>
                <w:sz w:val="20"/>
                <w:szCs w:val="20"/>
              </w:rPr>
              <w:t xml:space="preserve">Our Mission</w:t>
            </w:r>
          </w:p>
          <w:p>
            <w:pPr>
              <w:spacing w:after="60" w:before="0"/>
            </w:pPr>
            <w:r>
              <w:rPr>
                <w:rFonts w:ascii="Arial" w:cs="Arial" w:eastAsia="Arial" w:hAnsi="Arial"/>
                <w:color w:val="222222"/>
                <w:sz w:val="20"/>
                <w:szCs w:val="20"/>
              </w:rPr>
              <w:t xml:space="preserve">The Human Part CIC exists to bring human connection to hospital patients. Our sixth-form volunteers visit wards to offer friendly conversation, a listening ear, and a reminder that someone cares. Everything we do must protect that mission — and the patients at its heart.</w:t>
            </w:r>
          </w:p>
        </w:tc>
      </w:tr>
    </w:tbl>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1.  Patients First</w:t>
      </w:r>
    </w:p>
    <w:p>
      <w:pPr>
        <w:spacing w:after="80" w:before="80"/>
      </w:pPr>
      <w:r>
        <w:rPr>
          <w:rFonts w:ascii="Arial" w:cs="Arial" w:eastAsia="Arial" w:hAnsi="Arial"/>
          <w:b w:val="false"/>
          <w:bCs w:val="false"/>
          <w:i w:val="false"/>
          <w:iCs w:val="false"/>
          <w:color w:val="222222"/>
          <w:sz w:val="20"/>
          <w:szCs w:val="20"/>
        </w:rPr>
        <w:t xml:space="preserve">Patients are at the centre of everything we do. When on the ward:</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Always introduce yourself and ask if the patient would like company before sitting down.</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Respect a patient's right to decline a visit or end the conversation at any time.</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Speak calmly and kindly. Be patient — some patients may be slow to respond or hard to hear.</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discuss your own health, problems, or personal circumstances at length.</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Never make promises to a patient (e.g. returning, contacting family) unless you have confirmed this with your supervisor.</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photograph, film, or record patients under any circumstances.</w:t>
      </w:r>
    </w:p>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2.  Maintaining Professional Boundaries</w:t>
      </w:r>
    </w:p>
    <w:p>
      <w:pPr>
        <w:spacing w:after="80" w:before="80"/>
      </w:pPr>
      <w:r>
        <w:rPr>
          <w:rFonts w:ascii="Arial" w:cs="Arial" w:eastAsia="Arial" w:hAnsi="Arial"/>
          <w:b w:val="false"/>
          <w:bCs w:val="false"/>
          <w:i w:val="false"/>
          <w:iCs w:val="false"/>
          <w:color w:val="222222"/>
          <w:sz w:val="20"/>
          <w:szCs w:val="20"/>
        </w:rPr>
        <w:t xml:space="preserve">Healthy boundaries protect both patients and volunteers. You must:</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Not accept gifts, money, or items of value from patients or their families.</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Not give patients your personal phone number, email address, or social media details.</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Not contact a patient or their family outside of your official volunteering visits.</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Not visit a patient at home or outside the hospital, even if invited.</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Not make clinical judgements or offer medical advice of any kind.</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Not take on a counselling or therapeutic role — listen and be present, but do not attempt to treat.</w:t>
      </w:r>
    </w:p>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3.  Confidentiality</w:t>
      </w:r>
    </w:p>
    <w:p>
      <w:pPr>
        <w:spacing w:after="80" w:before="80"/>
      </w:pPr>
      <w:r>
        <w:rPr>
          <w:rFonts w:ascii="Arial" w:cs="Arial" w:eastAsia="Arial" w:hAnsi="Arial"/>
          <w:b w:val="false"/>
          <w:bCs w:val="false"/>
          <w:i w:val="false"/>
          <w:iCs w:val="false"/>
          <w:color w:val="222222"/>
          <w:sz w:val="20"/>
          <w:szCs w:val="20"/>
        </w:rPr>
        <w:t xml:space="preserve">What you see and hear on the ward stays on the ward.</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share any patient information — name, diagnosis, room number, or anything else — with anyone outside of your supervisor or designated safeguarding lead.</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post about patients, ward experiences, or anything identifiable on social media, group chats, or messaging apps.</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discuss patient details with other volunteers unless it is a formal handover supervised by staff.</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If a patient shares something that concerns you, report it to your supervisor — do not try to handle it alone.</w:t>
      </w:r>
    </w:p>
    <w:p>
      <w:pPr>
        <w:spacing w:after="80" w:before="80"/>
      </w:pPr>
      <w:r>
        <w:rPr>
          <w:rFonts w:ascii="Arial" w:cs="Arial" w:eastAsia="Arial" w:hAnsi="Arial"/>
          <w:b w:val="false"/>
          <w:bCs w:val="false"/>
          <w:i/>
          <w:iCs/>
          <w:color w:val="555555"/>
          <w:sz w:val="18"/>
          <w:szCs w:val="18"/>
        </w:rPr>
        <w:t xml:space="preserve">Confidentiality continues after your volunteering ends. Breaches will be treated seriously and may be referred to the hospital or relevant authorities.</w:t>
      </w:r>
    </w:p>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4.  Safeguarding</w:t>
      </w:r>
    </w:p>
    <w:p>
      <w:pPr>
        <w:spacing w:after="80" w:before="80"/>
      </w:pPr>
      <w:r>
        <w:rPr>
          <w:rFonts w:ascii="Arial" w:cs="Arial" w:eastAsia="Arial" w:hAnsi="Arial"/>
          <w:b w:val="false"/>
          <w:bCs w:val="false"/>
          <w:i w:val="false"/>
          <w:iCs w:val="false"/>
          <w:color w:val="222222"/>
          <w:sz w:val="20"/>
          <w:szCs w:val="20"/>
        </w:rPr>
        <w:t xml:space="preserve">Every volunteer has a responsibility to safeguard the people they work with. You must:</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Complete the required safeguarding training before your first ward visit.</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Report any disclosure of abuse, neglect, or harm to your supervisor immediately — do not investigate, confront, or promise secrecy.</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Report any behaviour by another volunteer, member of staff, or visitor that concerns you.</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Never be alone with a patient in a closed space — always remain visible to ward staff.</w:t>
      </w:r>
    </w:p>
    <w:p>
      <w:pPr>
        <w:spacing w:after="80" w:before="80"/>
      </w:pPr>
      <w:r>
        <w:rPr>
          <w:rFonts w:ascii="Arial" w:cs="Arial" w:eastAsia="Arial" w:hAnsi="Arial"/>
          <w:b w:val="false"/>
          <w:bCs w:val="false"/>
          <w:i/>
          <w:iCs/>
          <w:color w:val="555555"/>
          <w:sz w:val="18"/>
          <w:szCs w:val="18"/>
        </w:rPr>
        <w:t xml:space="preserve">If you are ever unsure whether something should be reported, report it. It is always better to raise a concern that turns out to be nothing than to stay silent about something that matters.</w:t>
      </w:r>
    </w:p>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5.  Conduct on the Ward</w:t>
      </w:r>
    </w:p>
    <w:p>
      <w:pPr>
        <w:spacing w:after="80" w:before="80"/>
      </w:pPr>
      <w:r>
        <w:rPr>
          <w:rFonts w:ascii="Arial" w:cs="Arial" w:eastAsia="Arial" w:hAnsi="Arial"/>
          <w:b w:val="false"/>
          <w:bCs w:val="false"/>
          <w:i w:val="false"/>
          <w:iCs w:val="false"/>
          <w:color w:val="222222"/>
          <w:sz w:val="20"/>
          <w:szCs w:val="20"/>
        </w:rPr>
        <w:t xml:space="preserve">You are a guest in the hospital environment and a representative of The Human Part CIC. You are expected to:</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Arrive on time and notify your supervisor promptly if you cannot attend.</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Follow all hospital infection control measures — clean your hands before and after every patient interaction.</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Wear your THP volunteer badge visibly at all times during a visit.</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Dress appropriately — smart casual, covered shoulders, closed-toe shoes. Avoid strong perfume or aftershave.</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Use your phone only to contact your supervisor in an emergency. Keep it silent and put away during visits.</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Follow any instruction given by ward nursing or medical staff immediately and without question.</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enter areas of the ward marked as restricted or off-limits to non-clinical visitors.</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move, adjust, or interact with any medical equipment or patient notes.</w:t>
      </w:r>
    </w:p>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6.  Respect &amp; Inclusion</w:t>
      </w:r>
    </w:p>
    <w:p>
      <w:pPr>
        <w:spacing w:after="80" w:before="80"/>
      </w:pPr>
      <w:r>
        <w:rPr>
          <w:rFonts w:ascii="Arial" w:cs="Arial" w:eastAsia="Arial" w:hAnsi="Arial"/>
          <w:b w:val="false"/>
          <w:bCs w:val="false"/>
          <w:i w:val="false"/>
          <w:iCs w:val="false"/>
          <w:color w:val="222222"/>
          <w:sz w:val="20"/>
          <w:szCs w:val="20"/>
        </w:rPr>
        <w:t xml:space="preserve">The Human Part CIC is committed to treating every person with dignity and respect. You must:</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Treat all patients, carers, staff, and fellow volunteers with equal respect regardless of age, disability, gender, race, religion, sexual orientation, or any other characteristic.</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Not use language or behaviour that could be perceived as discriminatory, offensive, or exclusionary.</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Be sensitive to cultural, religious, and personal preferences — ask before assuming.</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Never share personal or political views that could cause distress or division.</w:t>
      </w:r>
    </w:p>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7.  Social Media</w:t>
      </w:r>
    </w:p>
    <w:p>
      <w:pPr>
        <w:spacing w:after="80" w:before="80"/>
      </w:pPr>
      <w:r>
        <w:rPr>
          <w:rFonts w:ascii="Arial" w:cs="Arial" w:eastAsia="Arial" w:hAnsi="Arial"/>
          <w:b w:val="false"/>
          <w:bCs w:val="false"/>
          <w:i w:val="false"/>
          <w:iCs w:val="false"/>
          <w:color w:val="222222"/>
          <w:sz w:val="20"/>
          <w:szCs w:val="20"/>
        </w:rPr>
        <w:t xml:space="preserve">You represent The Human Part CIC online as well as in person. The following rules apply at all times:</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post any content that identifies a patient, ward, or hospital — even without using names.</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post content that could bring The Human Part CIC or the hospital into disrepute.</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claim to speak on behalf of The Human Part CIC on any platform unless explicitly authorised.</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If you are unsure whether something is appropriate to post, ask your supervisor before posting.</w:t>
      </w:r>
    </w:p>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8.  Looking After Yourself</w:t>
      </w:r>
    </w:p>
    <w:p>
      <w:pPr>
        <w:spacing w:after="80" w:before="80"/>
      </w:pPr>
      <w:r>
        <w:rPr>
          <w:rFonts w:ascii="Arial" w:cs="Arial" w:eastAsia="Arial" w:hAnsi="Arial"/>
          <w:b w:val="false"/>
          <w:bCs w:val="false"/>
          <w:i w:val="false"/>
          <w:iCs w:val="false"/>
          <w:color w:val="222222"/>
          <w:sz w:val="20"/>
          <w:szCs w:val="20"/>
        </w:rPr>
        <w:t xml:space="preserve">Ward visits can be emotionally challenging. We want you to look after your own wellbeing:</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Do not visit if you are feeling unwell — physically or mentally. Your health comes first.</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Speak to your supervisor after any visit that was particularly difficult or distressing.</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Use the check-ins and support provided by The Human Part CIC — you are not expected to manage difficult feelings alone.</w:t>
      </w:r>
    </w:p>
    <w:p>
      <w:pPr>
        <w:spacing w:after="70" w:before="70"/>
        <w:ind w:left="360"/>
      </w:pPr>
      <w:r>
        <w:rPr>
          <w:rFonts w:ascii="Arial" w:cs="Arial" w:eastAsia="Arial" w:hAnsi="Arial"/>
          <w:b/>
          <w:bCs/>
          <w:color w:val="1B4F8A"/>
          <w:sz w:val="20"/>
          <w:szCs w:val="20"/>
        </w:rPr>
        <w:t xml:space="preserve">•  </w:t>
      </w:r>
      <w:r>
        <w:rPr>
          <w:rFonts w:ascii="Arial" w:cs="Arial" w:eastAsia="Arial" w:hAnsi="Arial"/>
          <w:b w:val="false"/>
          <w:bCs w:val="false"/>
          <w:color w:val="222222"/>
          <w:sz w:val="20"/>
          <w:szCs w:val="20"/>
        </w:rPr>
        <w:t xml:space="preserve">Recognise your limits. Volunteering should be rewarding; if it stops being so, talk to us.</w:t>
      </w:r>
    </w:p>
    <w:p>
      <w:pPr>
        <w:spacing w:after="0" w:before="60"/>
      </w:pPr>
    </w:p>
    <w:p>
      <w:pPr>
        <w:pBdr>
          <w:bottom w:val="single" w:color="1B4F8A" w:sz="6" w:space="4"/>
        </w:pBdr>
        <w:spacing w:after="120" w:before="320"/>
      </w:pPr>
      <w:r>
        <w:rPr>
          <w:rFonts w:ascii="Arial" w:cs="Arial" w:eastAsia="Arial" w:hAnsi="Arial"/>
          <w:b/>
          <w:bCs/>
          <w:color w:val="1B4F8A"/>
          <w:sz w:val="24"/>
          <w:szCs w:val="24"/>
        </w:rPr>
        <w:t xml:space="preserve">9.  Breaches of This Code</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1B4F8A" w:sz="4"/>
              <w:left w:val="single" w:color="1B4F8A" w:sz="12"/>
              <w:bottom w:val="single" w:color="1B4F8A" w:sz="4"/>
              <w:right w:val="single" w:color="1B4F8A" w:sz="4"/>
            </w:tcBorders>
            <w:shd w:fill="FFF3CD" w:val="clear"/>
            <w:tcMar>
              <w:top w:type="dxa" w:w="120"/>
              <w:left w:type="dxa" w:w="200"/>
              <w:bottom w:type="dxa" w:w="120"/>
              <w:right w:type="dxa" w:w="200"/>
            </w:tcMar>
          </w:tcPr>
          <w:p>
            <w:pPr>
              <w:spacing w:after="60" w:before="60"/>
            </w:pPr>
            <w:r>
              <w:rPr>
                <w:rFonts w:ascii="Arial" w:cs="Arial" w:eastAsia="Arial" w:hAnsi="Arial"/>
                <w:color w:val="222222"/>
                <w:sz w:val="20"/>
                <w:szCs w:val="20"/>
              </w:rPr>
              <w:t xml:space="preserve">Breaches of this Code of Conduct may result in suspension or termination of your volunteer role. Serious breaches — particularly those involving patient safety, safeguarding, or confidentiality — may be referred to the hospital, the police, or other relevant authorities. The Human Part CIC will always act in the best interests of the patients we serve.</w:t>
            </w:r>
          </w:p>
        </w:tc>
      </w:tr>
    </w:tbl>
    <w:p>
      <w:pPr>
        <w:spacing w:after="0" w:before="80"/>
      </w:pPr>
    </w:p>
    <w:p>
      <w:pPr>
        <w:pBdr>
          <w:bottom w:val="single" w:color="1B4F8A" w:sz="6" w:space="4"/>
        </w:pBdr>
        <w:spacing w:after="120" w:before="320"/>
      </w:pPr>
      <w:r>
        <w:rPr>
          <w:rFonts w:ascii="Arial" w:cs="Arial" w:eastAsia="Arial" w:hAnsi="Arial"/>
          <w:b/>
          <w:bCs/>
          <w:color w:val="1B4F8A"/>
          <w:sz w:val="24"/>
          <w:szCs w:val="24"/>
        </w:rPr>
        <w:t xml:space="preserve">10.  Declaration</w:t>
      </w:r>
    </w:p>
    <w:p>
      <w:pPr>
        <w:spacing w:after="80" w:before="80"/>
      </w:pPr>
      <w:r>
        <w:rPr>
          <w:rFonts w:ascii="Arial" w:cs="Arial" w:eastAsia="Arial" w:hAnsi="Arial"/>
          <w:b w:val="false"/>
          <w:bCs w:val="false"/>
          <w:i w:val="false"/>
          <w:iCs w:val="false"/>
          <w:color w:val="222222"/>
          <w:sz w:val="20"/>
          <w:szCs w:val="20"/>
        </w:rPr>
        <w:t xml:space="preserve">I have read and understood the Volunteer Code of Conduct. I agree to abide by these standards in all my activities as a volunteer with The Human Part CIC.</w:t>
      </w:r>
    </w:p>
    <w:p>
      <w:pPr>
        <w:spacing w:after="0" w:before="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BBBBBB" w:sz="4"/>
              <w:left w:val="single" w:color="BBBBBB" w:sz="4"/>
              <w:bottom w:val="single" w:color="BBBBBB" w:sz="4"/>
              <w:right w:val="single" w:color="BBBBBB" w:sz="4"/>
            </w:tcBorders>
            <w:shd w:fill="FFFFFF" w:val="clear"/>
            <w:tcMar>
              <w:top w:type="dxa" w:w="80"/>
              <w:left w:type="dxa" w:w="120"/>
              <w:bottom w:type="dxa" w:w="200"/>
              <w:right w:type="dxa" w:w="120"/>
            </w:tcMar>
          </w:tcPr>
          <w:p>
            <w:r>
              <w:rPr>
                <w:rFonts w:ascii="Arial" w:cs="Arial" w:eastAsia="Arial" w:hAnsi="Arial"/>
                <w:b/>
                <w:bCs/>
                <w:sz w:val="20"/>
                <w:szCs w:val="20"/>
              </w:rPr>
              <w:t xml:space="preserve">Volunteer</w:t>
            </w:r>
          </w:p>
          <w:p>
            <w:pPr>
              <w:spacing w:before="60"/>
            </w:pPr>
            <w:r>
              <w:rPr>
                <w:rFonts w:ascii="Arial" w:cs="Arial" w:eastAsia="Arial" w:hAnsi="Arial"/>
                <w:sz w:val="20"/>
                <w:szCs w:val="20"/>
              </w:rPr>
              <w:t xml:space="preserve">Name: </w:t>
            </w:r>
          </w:p>
          <w:p>
            <w:pPr>
              <w:spacing w:before="200"/>
            </w:pPr>
            <w:r>
              <w:rPr>
                <w:rFonts w:ascii="Arial" w:cs="Arial" w:eastAsia="Arial" w:hAnsi="Arial"/>
                <w:sz w:val="20"/>
                <w:szCs w:val="20"/>
              </w:rPr>
              <w:t xml:space="preserve">Signature: </w:t>
            </w:r>
          </w:p>
          <w:p>
            <w:pPr>
              <w:spacing w:before="200"/>
            </w:pPr>
            <w:r>
              <w:rPr>
                <w:rFonts w:ascii="Arial" w:cs="Arial" w:eastAsia="Arial" w:hAnsi="Arial"/>
                <w:sz w:val="20"/>
                <w:szCs w:val="20"/>
              </w:rPr>
              <w:t xml:space="preserve">Date: </w:t>
            </w:r>
          </w:p>
        </w:tc>
        <w:tc>
          <w:tcPr>
            <w:tcW w:type="dxa" w:w="4513"/>
            <w:tcBorders>
              <w:top w:val="single" w:color="BBBBBB" w:sz="4"/>
              <w:left w:val="single" w:color="BBBBBB" w:sz="4"/>
              <w:bottom w:val="single" w:color="BBBBBB" w:sz="4"/>
              <w:right w:val="single" w:color="BBBBBB" w:sz="4"/>
            </w:tcBorders>
            <w:shd w:fill="FFFFFF" w:val="clear"/>
            <w:tcMar>
              <w:top w:type="dxa" w:w="80"/>
              <w:left w:type="dxa" w:w="120"/>
              <w:bottom w:type="dxa" w:w="200"/>
              <w:right w:type="dxa" w:w="120"/>
            </w:tcMar>
          </w:tcPr>
          <w:p>
            <w:r>
              <w:rPr>
                <w:rFonts w:ascii="Arial" w:cs="Arial" w:eastAsia="Arial" w:hAnsi="Arial"/>
                <w:b/>
                <w:bCs/>
                <w:sz w:val="20"/>
                <w:szCs w:val="20"/>
              </w:rPr>
              <w:t xml:space="preserve">On behalf of The Human Part CIC</w:t>
            </w:r>
          </w:p>
          <w:p>
            <w:pPr>
              <w:spacing w:before="60"/>
            </w:pPr>
            <w:r>
              <w:rPr>
                <w:rFonts w:ascii="Arial" w:cs="Arial" w:eastAsia="Arial" w:hAnsi="Arial"/>
                <w:sz w:val="20"/>
                <w:szCs w:val="20"/>
              </w:rPr>
              <w:t xml:space="preserve">Name: </w:t>
            </w:r>
          </w:p>
          <w:p>
            <w:pPr>
              <w:spacing w:before="200"/>
            </w:pPr>
            <w:r>
              <w:rPr>
                <w:rFonts w:ascii="Arial" w:cs="Arial" w:eastAsia="Arial" w:hAnsi="Arial"/>
                <w:sz w:val="20"/>
                <w:szCs w:val="20"/>
              </w:rPr>
              <w:t xml:space="preserve">Signature: </w:t>
            </w:r>
          </w:p>
          <w:p>
            <w:pPr>
              <w:spacing w:before="200"/>
            </w:pPr>
            <w:r>
              <w:rPr>
                <w:rFonts w:ascii="Arial" w:cs="Arial" w:eastAsia="Arial" w:hAnsi="Arial"/>
                <w:sz w:val="20"/>
                <w:szCs w:val="20"/>
              </w:rPr>
              <w:t xml:space="preserve">Date: </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spacing w:before="80"/>
      <w:jc w:val="center"/>
    </w:pPr>
    <w:r>
      <w:rPr>
        <w:rFonts w:ascii="Arial" w:cs="Arial" w:eastAsia="Arial" w:hAnsi="Arial"/>
        <w:color w:val="888888"/>
        <w:sz w:val="16"/>
        <w:szCs w:val="16"/>
      </w:rPr>
      <w:t xml:space="preserve">The Human Part CIC  |  thehumanpart.org.uk  |  Version 1.0  |  Page </w:t>
    </w:r>
    <w:r>
      <w:rPr>
        <w:rFonts w:ascii="Arial" w:cs="Arial" w:eastAsia="Arial" w:hAnsi="Arial"/>
        <w:color w:val="888888"/>
        <w:sz w:val="16"/>
        <w:szCs w:val="16"/>
      </w:rPr>
      <w:fldChar w:fldCharType="begin"/>
      <w:instrText xml:space="preserve">PAGE</w:instrText>
      <w:fldChar w:fldCharType="separate"/>
      <w:fldChar w:fldCharType="end"/>
    </w:r>
    <w:r>
      <w:rPr>
        <w:rFonts w:ascii="Arial" w:cs="Arial" w:eastAsia="Arial" w:hAnsi="Arial"/>
        <w:color w:val="888888"/>
        <w:sz w:val="16"/>
        <w:szCs w:val="16"/>
      </w:rPr>
      <w:t xml:space="preserve"> of </w:t>
    </w:r>
    <w:r>
      <w:rPr>
        <w:rFonts w:ascii="Arial" w:cs="Arial" w:eastAsia="Arial" w:hAnsi="Arial"/>
        <w:color w:val="888888"/>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026"/>
      <w:tblBorders>
        <w:top w:val="none" w:color="FFFFFF" w:sz="0"/>
        <w:left w:val="none" w:color="FFFFFF" w:sz="0"/>
        <w:bottom w:val="single" w:color="1B4F8A" w:sz="6" w:space="4"/>
        <w:right w:val="none" w:color="FFFFFF" w:sz="0"/>
        <w:insideH w:val="single" w:color="auto" w:sz="4"/>
        <w:insideV w:val="single" w:color="auto" w:sz="4"/>
      </w:tblBorders>
    </w:tblPr>
    <w:tblGrid>
      <w:gridCol w:w="1100"/>
      <w:gridCol w:w="6126"/>
      <w:gridCol w:w="1800"/>
    </w:tblGrid>
    <w:tr>
      <w:tc>
        <w:tcPr>
          <w:tcW w:type="dxa" w:w="1100"/>
          <w:tcBorders>
            <w:top w:val="none" w:color="FFFFFF" w:sz="0"/>
            <w:left w:val="none" w:color="FFFFFF" w:sz="0"/>
            <w:bottom w:val="none" w:color="FFFFFF" w:sz="0"/>
            <w:right w:val="none" w:color="FFFFFF" w:sz="0"/>
          </w:tcBorders>
          <w:shd w:fill="FFFFFF" w:val="clear"/>
          <w:tcMar>
            <w:top w:type="dxa" w:w="0"/>
            <w:left w:type="dxa" w:w="0"/>
            <w:bottom w:type="dxa" w:w="0"/>
            <w:right w:type="dxa" w:w="120"/>
          </w:tcMar>
          <w:vAlign w:val="center"/>
        </w:tcPr>
        <w:p>
          <w:r>
            <w:drawing>
              <wp:inline distT="0" distB="0" distL="0" distR="0">
                <wp:extent cx="495300" cy="4953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95300" cy="495300"/>
                        </a:xfrm>
                        <a:prstGeom prst="rect">
                          <a:avLst/>
                        </a:prstGeom>
                      </pic:spPr>
                    </pic:pic>
                  </a:graphicData>
                </a:graphic>
              </wp:inline>
            </w:drawing>
          </w:r>
        </w:p>
      </w:tc>
      <w:tc>
        <w:tcPr>
          <w:tcW w:type="dxa" w:w="6126"/>
          <w:tcBorders>
            <w:top w:val="none" w:color="FFFFFF" w:sz="0"/>
            <w:left w:val="none" w:color="FFFFFF" w:sz="0"/>
            <w:bottom w:val="none" w:color="FFFFFF" w:sz="0"/>
            <w:right w:val="none" w:color="FFFFFF" w:sz="0"/>
          </w:tcBorders>
          <w:shd w:fill="FFFFFF" w:val="clear"/>
          <w:tcMar>
            <w:top w:type="dxa" w:w="0"/>
            <w:left w:type="dxa" w:w="0"/>
            <w:bottom w:type="dxa" w:w="60"/>
            <w:right w:type="dxa" w:w="0"/>
          </w:tcMar>
        </w:tcPr>
        <w:p>
          <w:r>
            <w:rPr>
              <w:rFonts w:ascii="Arial" w:cs="Arial" w:eastAsia="Arial" w:hAnsi="Arial"/>
              <w:b/>
              <w:bCs/>
              <w:color w:val="1B4F8A"/>
              <w:sz w:val="28"/>
              <w:szCs w:val="28"/>
            </w:rPr>
            <w:t xml:space="preserve">THE HUMAN PART</w:t>
          </w:r>
        </w:p>
        <w:p>
          <w:pPr>
            <w:spacing w:before="20"/>
          </w:pPr>
          <w:r>
            <w:rPr>
              <w:rFonts w:ascii="Arial" w:cs="Arial" w:eastAsia="Arial" w:hAnsi="Arial"/>
              <w:color w:val="555555"/>
              <w:sz w:val="18"/>
              <w:szCs w:val="18"/>
            </w:rPr>
            <w:t xml:space="preserve">Community Interest Company</w:t>
          </w:r>
        </w:p>
      </w:tc>
      <w:tc>
        <w:tcPr>
          <w:tcW w:type="dxa" w:w="1800"/>
          <w:tcBorders>
            <w:top w:val="none" w:color="FFFFFF" w:sz="0"/>
            <w:left w:val="none" w:color="FFFFFF" w:sz="0"/>
            <w:bottom w:val="none" w:color="FFFFFF" w:sz="0"/>
            <w:right w:val="none" w:color="FFFFFF" w:sz="0"/>
          </w:tcBorders>
          <w:shd w:fill="FFFFFF" w:val="clear"/>
          <w:tcMar>
            <w:top w:type="dxa" w:w="0"/>
            <w:left w:type="dxa" w:w="0"/>
            <w:bottom w:type="dxa" w:w="60"/>
            <w:right w:type="dxa" w:w="0"/>
          </w:tcMar>
          <w:vAlign w:val="bottom"/>
        </w:tcPr>
        <w:p>
          <w:pPr>
            <w:jc w:val="right"/>
          </w:pPr>
          <w:r>
            <w:rPr>
              <w:rFonts w:ascii="Arial" w:cs="Arial" w:eastAsia="Arial" w:hAnsi="Arial"/>
              <w:i/>
              <w:iCs/>
              <w:color w:val="555555"/>
              <w:sz w:val="18"/>
              <w:szCs w:val="18"/>
            </w:rPr>
            <w:t xml:space="preserve">Code of Conduct</w:t>
          </w: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230a957d874f6cba40e1588dd3878f436ee63d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2026-06-14T03:41:31.093Z</dcterms:created>
  <dcterms:modified xsi:type="dcterms:W3CDTF">2026-06-14T03:41:31.094Z</dcterms:modified>
</cp:coreProperties>
</file>

<file path=docProps/custom.xml><?xml version="1.0" encoding="utf-8"?>
<Properties xmlns="http://schemas.openxmlformats.org/officeDocument/2006/custom-properties" xmlns:vt="http://schemas.openxmlformats.org/officeDocument/2006/docPropsVTypes"/>
</file>